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871"/>
        <w:tblW w:w="10188" w:type="dxa"/>
        <w:tblLayout w:type="fixed"/>
        <w:tblLook w:val="04A0" w:firstRow="1" w:lastRow="0" w:firstColumn="1" w:lastColumn="0" w:noHBand="0" w:noVBand="1"/>
      </w:tblPr>
      <w:tblGrid>
        <w:gridCol w:w="545"/>
        <w:gridCol w:w="1003"/>
        <w:gridCol w:w="1201"/>
        <w:gridCol w:w="1589"/>
        <w:gridCol w:w="1530"/>
        <w:gridCol w:w="3150"/>
        <w:gridCol w:w="1170"/>
      </w:tblGrid>
      <w:tr w:rsidR="00A31FE1" w:rsidTr="00DD6A92">
        <w:trPr>
          <w:trHeight w:val="70"/>
        </w:trPr>
        <w:tc>
          <w:tcPr>
            <w:tcW w:w="545" w:type="dxa"/>
          </w:tcPr>
          <w:p w:rsidR="00A31FE1" w:rsidRDefault="00A31FE1" w:rsidP="00A31FE1">
            <w:r>
              <w:t>S/N</w:t>
            </w:r>
          </w:p>
        </w:tc>
        <w:tc>
          <w:tcPr>
            <w:tcW w:w="1003" w:type="dxa"/>
          </w:tcPr>
          <w:p w:rsidR="00A31FE1" w:rsidRDefault="00A31FE1" w:rsidP="00A31FE1">
            <w:r w:rsidRPr="00FA1EF7">
              <w:rPr>
                <w:rFonts w:ascii="Bold" w:eastAsia="Times New Roman" w:hAnsi="Bold" w:cs="Times New Roman"/>
                <w:b/>
                <w:bCs/>
                <w:color w:val="404040"/>
              </w:rPr>
              <w:t>Potential Supervisor</w:t>
            </w:r>
          </w:p>
        </w:tc>
        <w:tc>
          <w:tcPr>
            <w:tcW w:w="1201" w:type="dxa"/>
          </w:tcPr>
          <w:p w:rsidR="00A31FE1" w:rsidRDefault="00A31FE1" w:rsidP="00A31FE1">
            <w:r w:rsidRPr="00FA1EF7">
              <w:rPr>
                <w:rFonts w:ascii="Bold" w:eastAsia="Times New Roman" w:hAnsi="Bold" w:cs="Times New Roman"/>
                <w:b/>
                <w:bCs/>
                <w:color w:val="404040"/>
              </w:rPr>
              <w:t>Rank</w:t>
            </w:r>
          </w:p>
        </w:tc>
        <w:tc>
          <w:tcPr>
            <w:tcW w:w="1589" w:type="dxa"/>
          </w:tcPr>
          <w:p w:rsidR="00A31FE1" w:rsidRDefault="00A31FE1" w:rsidP="00A31FE1">
            <w:r w:rsidRPr="00FA1EF7">
              <w:rPr>
                <w:rFonts w:ascii="Bold" w:eastAsia="Times New Roman" w:hAnsi="Bold" w:cs="Times New Roman"/>
                <w:b/>
                <w:bCs/>
                <w:color w:val="404040"/>
              </w:rPr>
              <w:t>Research Expertise and Interest</w:t>
            </w:r>
          </w:p>
        </w:tc>
        <w:tc>
          <w:tcPr>
            <w:tcW w:w="1530" w:type="dxa"/>
          </w:tcPr>
          <w:p w:rsidR="00A31FE1" w:rsidRDefault="00A31FE1" w:rsidP="00A31FE1">
            <w:pPr>
              <w:jc w:val="center"/>
            </w:pPr>
            <w:proofErr w:type="spellStart"/>
            <w:r w:rsidRPr="00FA1EF7">
              <w:rPr>
                <w:rFonts w:ascii="Times New Roman" w:eastAsia="Times New Roman" w:hAnsi="Times New Roman" w:cs="Times New Roman"/>
                <w:b/>
              </w:rPr>
              <w:t>Programme</w:t>
            </w:r>
            <w:proofErr w:type="spellEnd"/>
            <w:r w:rsidRPr="00FA1EF7">
              <w:rPr>
                <w:rFonts w:ascii="Times New Roman" w:eastAsia="Times New Roman" w:hAnsi="Times New Roman" w:cs="Times New Roman"/>
                <w:b/>
              </w:rPr>
              <w:t xml:space="preserve"> Approved to Supervise</w:t>
            </w:r>
          </w:p>
        </w:tc>
        <w:tc>
          <w:tcPr>
            <w:tcW w:w="3150" w:type="dxa"/>
          </w:tcPr>
          <w:p w:rsidR="00A31FE1" w:rsidRPr="00FA1EF7" w:rsidRDefault="00A31FE1" w:rsidP="00A31FE1">
            <w:pPr>
              <w:jc w:val="center"/>
              <w:rPr>
                <w:rFonts w:ascii="Bold" w:eastAsia="Times New Roman" w:hAnsi="Bold" w:cs="Times New Roman"/>
                <w:b/>
                <w:bCs/>
                <w:color w:val="404040"/>
              </w:rPr>
            </w:pPr>
            <w:r w:rsidRPr="00FA1EF7">
              <w:rPr>
                <w:rFonts w:ascii="Bold" w:eastAsia="Times New Roman" w:hAnsi="Bold" w:cs="Times New Roman"/>
                <w:b/>
                <w:bCs/>
                <w:color w:val="404040"/>
              </w:rPr>
              <w:t xml:space="preserve">Ten Key Publications </w:t>
            </w:r>
          </w:p>
          <w:p w:rsidR="00A31FE1" w:rsidRDefault="00CA717B" w:rsidP="00A31FE1">
            <w:r>
              <w:rPr>
                <w:rFonts w:ascii="Bold" w:eastAsia="Times New Roman" w:hAnsi="Bold" w:cs="Times New Roman"/>
                <w:b/>
                <w:bCs/>
                <w:color w:val="404040"/>
              </w:rPr>
              <w:t>in Specialt</w:t>
            </w:r>
            <w:r w:rsidR="00A31FE1" w:rsidRPr="00FA1EF7">
              <w:rPr>
                <w:rFonts w:ascii="Bold" w:eastAsia="Times New Roman" w:hAnsi="Bold" w:cs="Times New Roman"/>
                <w:b/>
                <w:bCs/>
                <w:color w:val="404040"/>
              </w:rPr>
              <w:t>y Area(s)</w:t>
            </w:r>
          </w:p>
        </w:tc>
        <w:tc>
          <w:tcPr>
            <w:tcW w:w="1170" w:type="dxa"/>
          </w:tcPr>
          <w:p w:rsidR="00A31FE1" w:rsidRPr="00FA1EF7" w:rsidRDefault="00A31FE1" w:rsidP="00A31FE1">
            <w:pPr>
              <w:jc w:val="center"/>
              <w:rPr>
                <w:rFonts w:ascii="Bold" w:eastAsia="Times New Roman" w:hAnsi="Bold" w:cs="Times New Roman"/>
                <w:b/>
                <w:bCs/>
                <w:color w:val="404040"/>
              </w:rPr>
            </w:pPr>
            <w:r w:rsidRPr="00FA1EF7">
              <w:rPr>
                <w:rFonts w:ascii="Bold" w:eastAsia="Times New Roman" w:hAnsi="Bold" w:cs="Times New Roman"/>
                <w:b/>
                <w:bCs/>
                <w:color w:val="404040"/>
              </w:rPr>
              <w:t>E-mail</w:t>
            </w:r>
          </w:p>
          <w:p w:rsidR="00A31FE1" w:rsidRDefault="00A31FE1" w:rsidP="00A31FE1">
            <w:r w:rsidRPr="00FA1EF7">
              <w:rPr>
                <w:rFonts w:ascii="Bold" w:eastAsia="Times New Roman" w:hAnsi="Bold" w:cs="Times New Roman"/>
                <w:b/>
                <w:bCs/>
                <w:color w:val="404040"/>
              </w:rPr>
              <w:t>(UNIZIK only)</w:t>
            </w:r>
          </w:p>
        </w:tc>
      </w:tr>
      <w:tr w:rsidR="007C60B5" w:rsidTr="00DD6A92">
        <w:trPr>
          <w:trHeight w:val="70"/>
        </w:trPr>
        <w:tc>
          <w:tcPr>
            <w:tcW w:w="545" w:type="dxa"/>
          </w:tcPr>
          <w:p w:rsidR="007C60B5" w:rsidRDefault="007C60B5" w:rsidP="00A31FE1"/>
          <w:p w:rsidR="007C60B5" w:rsidRDefault="007C60B5" w:rsidP="00A31FE1">
            <w:r>
              <w:t>1</w:t>
            </w:r>
          </w:p>
          <w:p w:rsidR="007C60B5" w:rsidRDefault="007C60B5" w:rsidP="00A31FE1"/>
        </w:tc>
        <w:tc>
          <w:tcPr>
            <w:tcW w:w="1003" w:type="dxa"/>
          </w:tcPr>
          <w:p w:rsidR="007C60B5" w:rsidRPr="00FA1EF7" w:rsidRDefault="007C60B5" w:rsidP="00A31FE1">
            <w:pPr>
              <w:rPr>
                <w:rFonts w:ascii="Bold" w:eastAsia="Times New Roman" w:hAnsi="Bold" w:cs="Times New Roman"/>
                <w:b/>
                <w:bCs/>
                <w:color w:val="404040"/>
              </w:rPr>
            </w:pPr>
            <w:proofErr w:type="spellStart"/>
            <w:r w:rsidRPr="00FA1EF7">
              <w:rPr>
                <w:rFonts w:ascii="Times New Roman" w:eastAsia="Times New Roman" w:hAnsi="Times New Roman" w:cs="Times New Roman"/>
              </w:rPr>
              <w:t>Nzoiwu</w:t>
            </w:r>
            <w:proofErr w:type="spellEnd"/>
            <w:r w:rsidRPr="00FA1EF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A1EF7">
              <w:rPr>
                <w:rFonts w:ascii="Times New Roman" w:eastAsia="Times New Roman" w:hAnsi="Times New Roman" w:cs="Times New Roman"/>
              </w:rPr>
              <w:t>Azuka</w:t>
            </w:r>
            <w:proofErr w:type="spellEnd"/>
            <w:r w:rsidRPr="00FA1EF7">
              <w:rPr>
                <w:rFonts w:ascii="Times New Roman" w:eastAsia="Times New Roman" w:hAnsi="Times New Roman" w:cs="Times New Roman"/>
              </w:rPr>
              <w:t xml:space="preserve"> Abigail</w:t>
            </w:r>
          </w:p>
        </w:tc>
        <w:tc>
          <w:tcPr>
            <w:tcW w:w="1201" w:type="dxa"/>
          </w:tcPr>
          <w:p w:rsidR="007C60B5" w:rsidRPr="00FA1EF7" w:rsidRDefault="007C60B5" w:rsidP="00A31FE1">
            <w:pPr>
              <w:rPr>
                <w:rFonts w:ascii="Bold" w:eastAsia="Times New Roman" w:hAnsi="Bold" w:cs="Times New Roman"/>
                <w:b/>
                <w:bCs/>
                <w:color w:val="404040"/>
              </w:rPr>
            </w:pPr>
            <w:r w:rsidRPr="00FA1EF7">
              <w:rPr>
                <w:rFonts w:ascii="THSarabunPSK" w:eastAsia="Times New Roman" w:hAnsi="THSarabunPSK" w:cs="Times New Roman"/>
                <w:color w:val="404040"/>
              </w:rPr>
              <w:t>Senior Lecturer</w:t>
            </w:r>
          </w:p>
        </w:tc>
        <w:tc>
          <w:tcPr>
            <w:tcW w:w="1589" w:type="dxa"/>
          </w:tcPr>
          <w:p w:rsidR="007C60B5" w:rsidRPr="00FA1EF7" w:rsidRDefault="007C60B5" w:rsidP="00A31FE1">
            <w:pPr>
              <w:rPr>
                <w:rFonts w:ascii="Bold" w:eastAsia="Times New Roman" w:hAnsi="Bold" w:cs="Times New Roman"/>
                <w:b/>
                <w:bCs/>
                <w:color w:val="404040"/>
              </w:rPr>
            </w:pPr>
            <w:r w:rsidRPr="00FA1EF7">
              <w:rPr>
                <w:rFonts w:ascii="Times New Roman" w:eastAsia="Times New Roman" w:hAnsi="Times New Roman" w:cs="Times New Roman"/>
              </w:rPr>
              <w:t>Sculpture, Art Education</w:t>
            </w:r>
          </w:p>
        </w:tc>
        <w:tc>
          <w:tcPr>
            <w:tcW w:w="1530" w:type="dxa"/>
          </w:tcPr>
          <w:p w:rsidR="007C60B5" w:rsidRPr="00FA1EF7" w:rsidRDefault="007C60B5" w:rsidP="00DD6A92">
            <w:pPr>
              <w:rPr>
                <w:rFonts w:ascii="Times New Roman" w:eastAsia="Times New Roman" w:hAnsi="Times New Roman" w:cs="Times New Roman"/>
              </w:rPr>
            </w:pPr>
            <w:r w:rsidRPr="00FA1EF7">
              <w:rPr>
                <w:rFonts w:ascii="Times New Roman" w:eastAsia="Times New Roman" w:hAnsi="Times New Roman" w:cs="Times New Roman"/>
              </w:rPr>
              <w:t>PGD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1EF7">
              <w:rPr>
                <w:rFonts w:ascii="Times New Roman" w:eastAsia="Times New Roman" w:hAnsi="Times New Roman" w:cs="Times New Roman"/>
              </w:rPr>
              <w:t>&amp; Masters</w:t>
            </w:r>
          </w:p>
          <w:p w:rsidR="007C60B5" w:rsidRPr="00FA1EF7" w:rsidRDefault="007C60B5" w:rsidP="00A31F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0" w:type="dxa"/>
            <w:vAlign w:val="center"/>
          </w:tcPr>
          <w:p w:rsidR="007C60B5" w:rsidRPr="00FA1EF7" w:rsidRDefault="007C60B5" w:rsidP="00315C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1EF7">
              <w:rPr>
                <w:rFonts w:ascii="Times New Roman" w:eastAsia="Times New Roman" w:hAnsi="Times New Roman" w:cs="Times New Roman"/>
              </w:rPr>
              <w:t>1</w:t>
            </w:r>
            <w:r w:rsidRPr="00FA1EF7">
              <w:rPr>
                <w:rFonts w:ascii="Times New Roman" w:hAnsi="Times New Roman" w:cs="Times New Roman"/>
              </w:rPr>
              <w:t>.Chikelue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A1EF7">
              <w:rPr>
                <w:rFonts w:ascii="Times New Roman" w:hAnsi="Times New Roman" w:cs="Times New Roman"/>
              </w:rPr>
              <w:t xml:space="preserve">Chris </w:t>
            </w:r>
            <w:proofErr w:type="spellStart"/>
            <w:r w:rsidRPr="00FA1EF7">
              <w:rPr>
                <w:rFonts w:ascii="Times New Roman" w:hAnsi="Times New Roman" w:cs="Times New Roman"/>
              </w:rPr>
              <w:t>Akabuike</w:t>
            </w:r>
            <w:proofErr w:type="spellEnd"/>
            <w:r w:rsidRPr="00FA1E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EF7">
              <w:rPr>
                <w:rFonts w:ascii="Times New Roman" w:hAnsi="Times New Roman" w:cs="Times New Roman"/>
              </w:rPr>
              <w:t>Jovita</w:t>
            </w:r>
            <w:proofErr w:type="spellEnd"/>
            <w:r w:rsidRPr="00FA1EF7">
              <w:rPr>
                <w:rFonts w:ascii="Times New Roman" w:hAnsi="Times New Roman" w:cs="Times New Roman"/>
              </w:rPr>
              <w:t xml:space="preserve"> C. </w:t>
            </w:r>
            <w:proofErr w:type="spellStart"/>
            <w:r w:rsidRPr="00FA1EF7">
              <w:rPr>
                <w:rFonts w:ascii="Times New Roman" w:hAnsi="Times New Roman" w:cs="Times New Roman"/>
              </w:rPr>
              <w:t>Ogu</w:t>
            </w:r>
            <w:proofErr w:type="spellEnd"/>
            <w:r w:rsidRPr="00FA1E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EF7">
              <w:rPr>
                <w:rFonts w:ascii="Times New Roman" w:hAnsi="Times New Roman" w:cs="Times New Roman"/>
                <w:b/>
              </w:rPr>
              <w:t>Nzoiwu</w:t>
            </w:r>
            <w:proofErr w:type="spellEnd"/>
            <w:r w:rsidRPr="00FA1E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1EF7">
              <w:rPr>
                <w:rFonts w:ascii="Times New Roman" w:hAnsi="Times New Roman" w:cs="Times New Roman"/>
                <w:b/>
              </w:rPr>
              <w:t>Azuka</w:t>
            </w:r>
            <w:proofErr w:type="spellEnd"/>
            <w:r w:rsidRPr="00FA1EF7">
              <w:rPr>
                <w:rFonts w:ascii="Times New Roman" w:hAnsi="Times New Roman" w:cs="Times New Roman"/>
                <w:b/>
              </w:rPr>
              <w:t xml:space="preserve"> Abigail, </w:t>
            </w:r>
            <w:proofErr w:type="spellStart"/>
            <w:r w:rsidRPr="00FA1EF7">
              <w:rPr>
                <w:rFonts w:ascii="Times New Roman" w:hAnsi="Times New Roman" w:cs="Times New Roman"/>
              </w:rPr>
              <w:t>Okpan</w:t>
            </w:r>
            <w:proofErr w:type="spellEnd"/>
            <w:r w:rsidRPr="00FA1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1EF7">
              <w:rPr>
                <w:rFonts w:ascii="Times New Roman" w:hAnsi="Times New Roman" w:cs="Times New Roman"/>
              </w:rPr>
              <w:t>Kalu</w:t>
            </w:r>
            <w:proofErr w:type="spellEnd"/>
            <w:r w:rsidRPr="00FA1EF7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1EF7">
              <w:rPr>
                <w:rFonts w:ascii="Times New Roman" w:hAnsi="Times New Roman" w:cs="Times New Roman"/>
              </w:rPr>
              <w:t>Oyeoku</w:t>
            </w:r>
            <w:proofErr w:type="spellEnd"/>
            <w:r w:rsidRPr="00FA1EF7">
              <w:rPr>
                <w:rFonts w:ascii="Times New Roman" w:hAnsi="Times New Roman" w:cs="Times New Roman"/>
              </w:rPr>
              <w:t>. (2021) Clay as a Material for developing C</w:t>
            </w:r>
            <w:r>
              <w:rPr>
                <w:rFonts w:ascii="Times New Roman" w:hAnsi="Times New Roman" w:cs="Times New Roman"/>
              </w:rPr>
              <w:t xml:space="preserve">reative </w:t>
            </w:r>
            <w:r w:rsidRPr="00FA1EF7">
              <w:rPr>
                <w:rFonts w:ascii="Times New Roman" w:hAnsi="Times New Roman" w:cs="Times New Roman"/>
              </w:rPr>
              <w:t xml:space="preserve">Tendencies </w:t>
            </w:r>
            <w:r>
              <w:rPr>
                <w:rFonts w:ascii="Times New Roman" w:hAnsi="Times New Roman" w:cs="Times New Roman"/>
              </w:rPr>
              <w:t xml:space="preserve">in Primary, </w:t>
            </w:r>
            <w:r w:rsidRPr="00FA1EF7">
              <w:rPr>
                <w:rFonts w:ascii="Times New Roman" w:hAnsi="Times New Roman" w:cs="Times New Roman"/>
              </w:rPr>
              <w:t xml:space="preserve">School </w:t>
            </w:r>
            <w:r>
              <w:rPr>
                <w:rFonts w:ascii="Times New Roman" w:hAnsi="Times New Roman" w:cs="Times New Roman"/>
              </w:rPr>
              <w:t>C</w:t>
            </w:r>
            <w:r w:rsidRPr="00FA1EF7">
              <w:rPr>
                <w:rFonts w:ascii="Times New Roman" w:hAnsi="Times New Roman" w:cs="Times New Roman"/>
              </w:rPr>
              <w:t xml:space="preserve">hildren: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FA1EF7">
              <w:rPr>
                <w:rFonts w:ascii="Times New Roman" w:hAnsi="Times New Roman" w:cs="Times New Roman"/>
              </w:rPr>
              <w:t>study of National Association of University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1EF7">
              <w:rPr>
                <w:rFonts w:ascii="Times New Roman" w:hAnsi="Times New Roman" w:cs="Times New Roman"/>
              </w:rPr>
              <w:t>Women School,(NAUW) University Of Nigeria,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1EF7">
              <w:rPr>
                <w:rFonts w:ascii="Times New Roman" w:hAnsi="Times New Roman" w:cs="Times New Roman"/>
              </w:rPr>
              <w:t>Nsukka</w:t>
            </w:r>
            <w:proofErr w:type="spellEnd"/>
            <w:r w:rsidRPr="00FA1EF7">
              <w:rPr>
                <w:rFonts w:ascii="Times New Roman" w:hAnsi="Times New Roman" w:cs="Times New Roman"/>
              </w:rPr>
              <w:t xml:space="preserve"> Enugu State.</w:t>
            </w:r>
          </w:p>
          <w:p w:rsidR="007C60B5" w:rsidRPr="00FA1EF7" w:rsidRDefault="007C60B5" w:rsidP="00315C49">
            <w:pPr>
              <w:rPr>
                <w:rFonts w:ascii="Times New Roman" w:eastAsia="Times New Roman" w:hAnsi="Times New Roman" w:cs="Times New Roman"/>
              </w:rPr>
            </w:pPr>
            <w:r w:rsidRPr="00FA1EF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7C60B5" w:rsidRPr="00FA1EF7" w:rsidRDefault="007C60B5" w:rsidP="00315C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aa.nzoiwu@unizik.edu.ng</w:t>
            </w:r>
          </w:p>
        </w:tc>
      </w:tr>
      <w:tr w:rsidR="007C60B5" w:rsidTr="00DD6A92">
        <w:tc>
          <w:tcPr>
            <w:tcW w:w="545" w:type="dxa"/>
          </w:tcPr>
          <w:p w:rsidR="007C60B5" w:rsidRDefault="007C60B5" w:rsidP="00A31FE1"/>
        </w:tc>
        <w:tc>
          <w:tcPr>
            <w:tcW w:w="1003" w:type="dxa"/>
          </w:tcPr>
          <w:p w:rsidR="007C60B5" w:rsidRDefault="007C60B5" w:rsidP="00A31FE1"/>
        </w:tc>
        <w:tc>
          <w:tcPr>
            <w:tcW w:w="1201" w:type="dxa"/>
          </w:tcPr>
          <w:p w:rsidR="007C60B5" w:rsidRDefault="007C60B5" w:rsidP="00A31FE1"/>
        </w:tc>
        <w:tc>
          <w:tcPr>
            <w:tcW w:w="1589" w:type="dxa"/>
          </w:tcPr>
          <w:p w:rsidR="007C60B5" w:rsidRDefault="007C60B5" w:rsidP="00A31FE1"/>
        </w:tc>
        <w:tc>
          <w:tcPr>
            <w:tcW w:w="1530" w:type="dxa"/>
          </w:tcPr>
          <w:p w:rsidR="007C60B5" w:rsidRDefault="007C60B5" w:rsidP="00A31FE1"/>
        </w:tc>
        <w:tc>
          <w:tcPr>
            <w:tcW w:w="3150" w:type="dxa"/>
          </w:tcPr>
          <w:p w:rsidR="007C60B5" w:rsidRDefault="007C60B5" w:rsidP="00A31FE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Alu</w:t>
            </w:r>
            <w:proofErr w:type="spellEnd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Nkem</w:t>
            </w:r>
            <w:proofErr w:type="spellEnd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Fortyunes</w:t>
            </w:r>
            <w:proofErr w:type="spellEnd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D74">
              <w:rPr>
                <w:rFonts w:ascii="Times New Roman" w:hAnsi="Times New Roman" w:cs="Times New Roman"/>
                <w:b/>
                <w:sz w:val="24"/>
                <w:szCs w:val="24"/>
              </w:rPr>
              <w:t>Nzoiwu</w:t>
            </w:r>
            <w:proofErr w:type="spellEnd"/>
            <w:r w:rsidRPr="00D2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D74">
              <w:rPr>
                <w:rFonts w:ascii="Times New Roman" w:hAnsi="Times New Roman" w:cs="Times New Roman"/>
                <w:b/>
                <w:sz w:val="24"/>
                <w:szCs w:val="24"/>
              </w:rPr>
              <w:t>Azuka</w:t>
            </w:r>
            <w:proofErr w:type="spellEnd"/>
            <w:r w:rsidRPr="00D2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Abigail, </w:t>
            </w:r>
            <w:proofErr w:type="spellStart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Oyeoku</w:t>
            </w:r>
            <w:proofErr w:type="spellEnd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 xml:space="preserve"> Eke </w:t>
            </w:r>
            <w:proofErr w:type="spellStart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Kalu</w:t>
            </w:r>
            <w:proofErr w:type="spellEnd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Ogu</w:t>
            </w:r>
            <w:proofErr w:type="spellEnd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Jovita</w:t>
            </w:r>
            <w:proofErr w:type="spellEnd"/>
            <w:r w:rsidRPr="00D2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D74">
              <w:rPr>
                <w:rFonts w:ascii="Times New Roman" w:hAnsi="Times New Roman" w:cs="Times New Roman"/>
                <w:sz w:val="24"/>
                <w:szCs w:val="24"/>
              </w:rPr>
              <w:t xml:space="preserve">Charles and </w:t>
            </w:r>
            <w:proofErr w:type="spellStart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Oyeoku</w:t>
            </w:r>
            <w:proofErr w:type="spellEnd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Okpan</w:t>
            </w:r>
            <w:proofErr w:type="spellEnd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Kalu</w:t>
            </w:r>
            <w:proofErr w:type="spellEnd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 xml:space="preserve"> (2021) “Aba- made Face mask,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profiles of Therapeutic Aesthetics, Visual</w:t>
            </w:r>
            <w:r w:rsidRPr="00D2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ommunications and Evocative Public Health Awareness in the fight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D74">
              <w:rPr>
                <w:rFonts w:ascii="Times New Roman" w:hAnsi="Times New Roman" w:cs="Times New Roman"/>
                <w:sz w:val="24"/>
                <w:szCs w:val="24"/>
              </w:rPr>
              <w:t xml:space="preserve">Against the </w:t>
            </w:r>
            <w:proofErr w:type="spellStart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 xml:space="preserve">- 19 Pandemic in </w:t>
            </w:r>
            <w:proofErr w:type="spellStart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Nigeria”</w:t>
            </w:r>
            <w:r w:rsidRPr="00D20D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 xml:space="preserve"> Journal of Educational polic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Research and Review. Vol. </w:t>
            </w:r>
            <w:r w:rsidRPr="00D2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Vol.8(</w:t>
            </w:r>
            <w:proofErr w:type="gramEnd"/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3),pp.85-96June,2021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Availableonlineat</w:t>
            </w:r>
            <w:hyperlink r:id="rId8" w:history="1">
              <w:r w:rsidRPr="00D20D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https://www.journali</w:t>
              </w:r>
            </w:hyperlink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ssues.org/</w:t>
            </w:r>
            <w:r w:rsidRPr="00D2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20D74">
              <w:rPr>
                <w:rFonts w:ascii="Times New Roman" w:hAnsi="Times New Roman" w:cs="Times New Roman"/>
                <w:sz w:val="24"/>
                <w:szCs w:val="24"/>
              </w:rPr>
              <w:t>IJEPRR/https://doi.org/IJEPRR,21.011.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7C60B5" w:rsidRDefault="007C60B5" w:rsidP="00A31FE1"/>
        </w:tc>
      </w:tr>
      <w:tr w:rsidR="007C60B5" w:rsidTr="00DD6A92">
        <w:tc>
          <w:tcPr>
            <w:tcW w:w="545" w:type="dxa"/>
          </w:tcPr>
          <w:p w:rsidR="007C60B5" w:rsidRDefault="007C60B5" w:rsidP="00A31FE1"/>
        </w:tc>
        <w:tc>
          <w:tcPr>
            <w:tcW w:w="1003" w:type="dxa"/>
          </w:tcPr>
          <w:p w:rsidR="007C60B5" w:rsidRDefault="007C60B5" w:rsidP="00A31FE1"/>
        </w:tc>
        <w:tc>
          <w:tcPr>
            <w:tcW w:w="1201" w:type="dxa"/>
          </w:tcPr>
          <w:p w:rsidR="007C60B5" w:rsidRDefault="007C60B5" w:rsidP="00A31FE1"/>
        </w:tc>
        <w:tc>
          <w:tcPr>
            <w:tcW w:w="1589" w:type="dxa"/>
          </w:tcPr>
          <w:p w:rsidR="007C60B5" w:rsidRDefault="007C60B5" w:rsidP="00A31FE1"/>
        </w:tc>
        <w:tc>
          <w:tcPr>
            <w:tcW w:w="1530" w:type="dxa"/>
          </w:tcPr>
          <w:p w:rsidR="007C60B5" w:rsidRDefault="007C60B5" w:rsidP="00A31FE1"/>
        </w:tc>
        <w:tc>
          <w:tcPr>
            <w:tcW w:w="3150" w:type="dxa"/>
          </w:tcPr>
          <w:p w:rsidR="007C60B5" w:rsidRDefault="007C60B5" w:rsidP="00A31F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>Nzoiwu</w:t>
            </w:r>
            <w:proofErr w:type="spellEnd"/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Akhogba</w:t>
            </w:r>
            <w:proofErr w:type="spellEnd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, Albert </w:t>
            </w:r>
            <w:proofErr w:type="spell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ehi</w:t>
            </w:r>
            <w:proofErr w:type="spellEnd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(2019) “Ironwork As A vehicle for Promoting Art in </w:t>
            </w:r>
            <w:proofErr w:type="spell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Awka</w:t>
            </w:r>
            <w:proofErr w:type="spellEnd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Anambra</w:t>
            </w:r>
            <w:proofErr w:type="spellEnd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State, Nigeria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Igwebuike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B40">
              <w:rPr>
                <w:rFonts w:ascii="Times New Roman" w:hAnsi="Times New Roman" w:cs="Times New Roman"/>
                <w:i/>
                <w:sz w:val="24"/>
                <w:szCs w:val="24"/>
              </w:rPr>
              <w:t>An African Journal of Arts and Humanities</w:t>
            </w:r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Vol. 5, November 1, January, 2019. (A publication of the Department of Philosophy and Religious Studies,)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97B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www.academicexcellencesociety.com</w:t>
              </w:r>
            </w:hyperlink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Tansian University, </w:t>
            </w:r>
            <w:proofErr w:type="spell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Umunya</w:t>
            </w:r>
            <w:proofErr w:type="spellEnd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7C60B5" w:rsidRDefault="007C60B5" w:rsidP="00A31FE1"/>
        </w:tc>
      </w:tr>
      <w:tr w:rsidR="007C60B5" w:rsidTr="00DD6A92">
        <w:tc>
          <w:tcPr>
            <w:tcW w:w="545" w:type="dxa"/>
          </w:tcPr>
          <w:p w:rsidR="007C60B5" w:rsidRDefault="007C60B5" w:rsidP="00A31FE1"/>
        </w:tc>
        <w:tc>
          <w:tcPr>
            <w:tcW w:w="1003" w:type="dxa"/>
          </w:tcPr>
          <w:p w:rsidR="007C60B5" w:rsidRDefault="007C60B5" w:rsidP="00A31FE1"/>
        </w:tc>
        <w:tc>
          <w:tcPr>
            <w:tcW w:w="1201" w:type="dxa"/>
          </w:tcPr>
          <w:p w:rsidR="007C60B5" w:rsidRDefault="007C60B5" w:rsidP="00A31FE1"/>
        </w:tc>
        <w:tc>
          <w:tcPr>
            <w:tcW w:w="1589" w:type="dxa"/>
          </w:tcPr>
          <w:p w:rsidR="007C60B5" w:rsidRDefault="007C60B5" w:rsidP="00A31FE1"/>
        </w:tc>
        <w:tc>
          <w:tcPr>
            <w:tcW w:w="1530" w:type="dxa"/>
          </w:tcPr>
          <w:p w:rsidR="007C60B5" w:rsidRDefault="007C60B5" w:rsidP="00A31FE1"/>
        </w:tc>
        <w:tc>
          <w:tcPr>
            <w:tcW w:w="3150" w:type="dxa"/>
          </w:tcPr>
          <w:p w:rsidR="007C60B5" w:rsidRDefault="007C60B5" w:rsidP="00A31FE1">
            <w:r>
              <w:t xml:space="preserve">4. </w:t>
            </w:r>
            <w:r w:rsidRPr="004A7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7D57">
              <w:rPr>
                <w:rFonts w:ascii="Times New Roman" w:hAnsi="Times New Roman" w:cs="Times New Roman"/>
                <w:b/>
                <w:sz w:val="24"/>
                <w:szCs w:val="24"/>
              </w:rPr>
              <w:t>Nzoiwu</w:t>
            </w:r>
            <w:proofErr w:type="spellEnd"/>
            <w:r w:rsidRPr="004A7D57">
              <w:rPr>
                <w:rFonts w:ascii="Times New Roman" w:hAnsi="Times New Roman" w:cs="Times New Roman"/>
                <w:b/>
                <w:sz w:val="24"/>
                <w:szCs w:val="24"/>
              </w:rPr>
              <w:t>, A.A.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(2018). “The Nigerian Artist and the Challenges of Sustaining Practice – based career in a hostile clime”.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Mgbakoigba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Journal of African Studies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Info.https//www.ajol.info</w:t>
            </w:r>
          </w:p>
        </w:tc>
        <w:tc>
          <w:tcPr>
            <w:tcW w:w="1170" w:type="dxa"/>
          </w:tcPr>
          <w:p w:rsidR="007C60B5" w:rsidRDefault="007C60B5" w:rsidP="00A31FE1"/>
        </w:tc>
      </w:tr>
      <w:tr w:rsidR="007C60B5" w:rsidTr="00DD6A92">
        <w:tc>
          <w:tcPr>
            <w:tcW w:w="545" w:type="dxa"/>
          </w:tcPr>
          <w:p w:rsidR="007C60B5" w:rsidRDefault="007C60B5" w:rsidP="00A31FE1"/>
        </w:tc>
        <w:tc>
          <w:tcPr>
            <w:tcW w:w="1003" w:type="dxa"/>
          </w:tcPr>
          <w:p w:rsidR="007C60B5" w:rsidRDefault="007C60B5" w:rsidP="00A31FE1"/>
        </w:tc>
        <w:tc>
          <w:tcPr>
            <w:tcW w:w="1201" w:type="dxa"/>
          </w:tcPr>
          <w:p w:rsidR="007C60B5" w:rsidRDefault="007C60B5" w:rsidP="00A31FE1"/>
        </w:tc>
        <w:tc>
          <w:tcPr>
            <w:tcW w:w="1589" w:type="dxa"/>
          </w:tcPr>
          <w:p w:rsidR="007C60B5" w:rsidRDefault="007C60B5" w:rsidP="00A31FE1"/>
        </w:tc>
        <w:tc>
          <w:tcPr>
            <w:tcW w:w="1530" w:type="dxa"/>
          </w:tcPr>
          <w:p w:rsidR="007C60B5" w:rsidRDefault="007C60B5" w:rsidP="00A31FE1"/>
        </w:tc>
        <w:tc>
          <w:tcPr>
            <w:tcW w:w="3150" w:type="dxa"/>
          </w:tcPr>
          <w:p w:rsidR="007C60B5" w:rsidRDefault="007C60B5" w:rsidP="00A31FE1">
            <w:r>
              <w:t xml:space="preserve">5. </w:t>
            </w:r>
            <w:proofErr w:type="spellStart"/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>Nzoiwu</w:t>
            </w:r>
            <w:proofErr w:type="spellEnd"/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>, A.A.</w:t>
            </w:r>
            <w:proofErr w:type="gramStart"/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Nkem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Fortyunes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Alu</w:t>
            </w:r>
            <w:proofErr w:type="spellEnd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Okpan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Kalu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Oyeoku</w:t>
            </w:r>
            <w:proofErr w:type="spellEnd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(2018) “Estimation of Igbo Folk Art and Philosophy in Enugu Environmental Sculpture for Tourism”.</w:t>
            </w:r>
            <w:r w:rsidRPr="00C97B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International Journal of Research in Arts and Social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7B40">
              <w:rPr>
                <w:rFonts w:ascii="Times New Roman" w:hAnsi="Times New Roman" w:cs="Times New Roman"/>
                <w:i/>
                <w:sz w:val="24"/>
                <w:szCs w:val="24"/>
              </w:rPr>
              <w:t>Sciences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Volume 11, No. 1 pp. 302-316.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97B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www.academicexcellencesociety.com</w:t>
              </w:r>
            </w:hyperlink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University of Nigeria, </w:t>
            </w:r>
            <w:proofErr w:type="spell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Nsukka</w:t>
            </w:r>
            <w:proofErr w:type="spellEnd"/>
          </w:p>
        </w:tc>
        <w:tc>
          <w:tcPr>
            <w:tcW w:w="1170" w:type="dxa"/>
          </w:tcPr>
          <w:p w:rsidR="007C60B5" w:rsidRDefault="007C60B5" w:rsidP="00A31FE1"/>
        </w:tc>
      </w:tr>
      <w:tr w:rsidR="007C60B5" w:rsidTr="00DD6A92">
        <w:tc>
          <w:tcPr>
            <w:tcW w:w="545" w:type="dxa"/>
          </w:tcPr>
          <w:p w:rsidR="007C60B5" w:rsidRDefault="007C60B5" w:rsidP="00A31FE1"/>
        </w:tc>
        <w:tc>
          <w:tcPr>
            <w:tcW w:w="1003" w:type="dxa"/>
          </w:tcPr>
          <w:p w:rsidR="007C60B5" w:rsidRDefault="007C60B5" w:rsidP="00A31FE1"/>
        </w:tc>
        <w:tc>
          <w:tcPr>
            <w:tcW w:w="1201" w:type="dxa"/>
          </w:tcPr>
          <w:p w:rsidR="007C60B5" w:rsidRDefault="007C60B5" w:rsidP="00A31FE1"/>
        </w:tc>
        <w:tc>
          <w:tcPr>
            <w:tcW w:w="1589" w:type="dxa"/>
          </w:tcPr>
          <w:p w:rsidR="007C60B5" w:rsidRDefault="007C60B5" w:rsidP="00A31FE1"/>
        </w:tc>
        <w:tc>
          <w:tcPr>
            <w:tcW w:w="1530" w:type="dxa"/>
          </w:tcPr>
          <w:p w:rsidR="007C60B5" w:rsidRDefault="007C60B5" w:rsidP="00A31FE1"/>
        </w:tc>
        <w:tc>
          <w:tcPr>
            <w:tcW w:w="3150" w:type="dxa"/>
          </w:tcPr>
          <w:p w:rsidR="007C60B5" w:rsidRDefault="007C60B5" w:rsidP="00A31FE1">
            <w:r>
              <w:t xml:space="preserve">6. </w:t>
            </w:r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>Nzoiwu</w:t>
            </w:r>
            <w:proofErr w:type="spellEnd"/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>, A.A.</w:t>
            </w:r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(2017) “The Importance of Environmental Sculpture in Cultural </w:t>
            </w:r>
            <w:proofErr w:type="spell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Igwebuike</w:t>
            </w:r>
            <w:proofErr w:type="spellEnd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7B40">
              <w:rPr>
                <w:rFonts w:ascii="Times New Roman" w:hAnsi="Times New Roman" w:cs="Times New Roman"/>
                <w:i/>
                <w:sz w:val="24"/>
                <w:szCs w:val="24"/>
              </w:rPr>
              <w:t>An African Journal of Arts and Humanities</w:t>
            </w:r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Vol. 3 No. 7 November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  <w:proofErr w:type="gram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:2488</w:t>
            </w:r>
            <w:proofErr w:type="gramEnd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-9210 (online) 2504-9038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(A Publication of </w:t>
            </w:r>
            <w:proofErr w:type="spell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Tansian</w:t>
            </w:r>
            <w:proofErr w:type="spellEnd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University,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Department of Philosophy and Religious Studies. </w:t>
            </w:r>
            <w:hyperlink r:id="rId11" w:history="1">
              <w:r w:rsidRPr="00C97B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www.igwebuikejournals.com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01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Tnasian</w:t>
            </w:r>
            <w:proofErr w:type="spellEnd"/>
            <w:r w:rsidRPr="00FB501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University, </w:t>
            </w:r>
            <w:proofErr w:type="spellStart"/>
            <w:r w:rsidRPr="00FB501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Umunya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7C60B5" w:rsidRDefault="007C60B5" w:rsidP="00A31FE1"/>
        </w:tc>
      </w:tr>
      <w:tr w:rsidR="007C60B5" w:rsidTr="00DD6A92">
        <w:tc>
          <w:tcPr>
            <w:tcW w:w="545" w:type="dxa"/>
          </w:tcPr>
          <w:p w:rsidR="007C60B5" w:rsidRDefault="007C60B5" w:rsidP="00A31FE1"/>
        </w:tc>
        <w:tc>
          <w:tcPr>
            <w:tcW w:w="1003" w:type="dxa"/>
          </w:tcPr>
          <w:p w:rsidR="007C60B5" w:rsidRDefault="007C60B5" w:rsidP="00A31FE1"/>
        </w:tc>
        <w:tc>
          <w:tcPr>
            <w:tcW w:w="1201" w:type="dxa"/>
          </w:tcPr>
          <w:p w:rsidR="007C60B5" w:rsidRDefault="007C60B5" w:rsidP="00A31FE1"/>
        </w:tc>
        <w:tc>
          <w:tcPr>
            <w:tcW w:w="1589" w:type="dxa"/>
          </w:tcPr>
          <w:p w:rsidR="007C60B5" w:rsidRDefault="007C60B5" w:rsidP="00A31FE1"/>
        </w:tc>
        <w:tc>
          <w:tcPr>
            <w:tcW w:w="1530" w:type="dxa"/>
          </w:tcPr>
          <w:p w:rsidR="007C60B5" w:rsidRDefault="007C60B5" w:rsidP="00A31FE1"/>
        </w:tc>
        <w:tc>
          <w:tcPr>
            <w:tcW w:w="3150" w:type="dxa"/>
          </w:tcPr>
          <w:p w:rsidR="007C60B5" w:rsidRDefault="007C60B5" w:rsidP="00A31FE1">
            <w:r>
              <w:t xml:space="preserve">7. </w:t>
            </w:r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>Nzoiwu</w:t>
            </w:r>
            <w:proofErr w:type="spellEnd"/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>, A.A.</w:t>
            </w:r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(2014) “Aesthetics, Typology and </w:t>
            </w:r>
            <w:r w:rsidRPr="00C9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Functionality of Beads among the peoples of Nigeria”. </w:t>
            </w:r>
            <w:r w:rsidRPr="00C97B40">
              <w:rPr>
                <w:rFonts w:ascii="Times New Roman" w:hAnsi="Times New Roman" w:cs="Times New Roman"/>
                <w:i/>
                <w:sz w:val="24"/>
                <w:szCs w:val="24"/>
              </w:rPr>
              <w:t>Tropical Built Environment Journal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Volume 1,</w:t>
            </w:r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ber 4, pp. 507-511.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7F6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www.tbejournal.com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7C60B5" w:rsidRDefault="007C60B5" w:rsidP="00A31FE1"/>
          <w:p w:rsidR="007C60B5" w:rsidRDefault="007C60B5" w:rsidP="00A31FE1"/>
          <w:p w:rsidR="007C60B5" w:rsidRDefault="007C60B5" w:rsidP="00A31FE1"/>
        </w:tc>
      </w:tr>
      <w:tr w:rsidR="007C60B5" w:rsidTr="00DD6A92">
        <w:tc>
          <w:tcPr>
            <w:tcW w:w="545" w:type="dxa"/>
          </w:tcPr>
          <w:p w:rsidR="007C60B5" w:rsidRDefault="007C60B5" w:rsidP="00A31FE1"/>
        </w:tc>
        <w:tc>
          <w:tcPr>
            <w:tcW w:w="1003" w:type="dxa"/>
          </w:tcPr>
          <w:p w:rsidR="007C60B5" w:rsidRDefault="007C60B5" w:rsidP="00A31FE1"/>
        </w:tc>
        <w:tc>
          <w:tcPr>
            <w:tcW w:w="1201" w:type="dxa"/>
          </w:tcPr>
          <w:p w:rsidR="007C60B5" w:rsidRDefault="007C60B5" w:rsidP="00A31FE1"/>
        </w:tc>
        <w:tc>
          <w:tcPr>
            <w:tcW w:w="1589" w:type="dxa"/>
          </w:tcPr>
          <w:p w:rsidR="007C60B5" w:rsidRDefault="007C60B5" w:rsidP="00A31FE1"/>
        </w:tc>
        <w:tc>
          <w:tcPr>
            <w:tcW w:w="1530" w:type="dxa"/>
          </w:tcPr>
          <w:p w:rsidR="007C60B5" w:rsidRDefault="007C60B5" w:rsidP="00A31FE1"/>
        </w:tc>
        <w:tc>
          <w:tcPr>
            <w:tcW w:w="3150" w:type="dxa"/>
          </w:tcPr>
          <w:p w:rsidR="007C60B5" w:rsidRDefault="007C60B5" w:rsidP="00A31FE1">
            <w:r>
              <w:t xml:space="preserve">8. </w:t>
            </w:r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>Nzoiwu</w:t>
            </w:r>
            <w:proofErr w:type="spellEnd"/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>, A.A.</w:t>
            </w:r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(2014) “The Life and Art of </w:t>
            </w:r>
            <w:proofErr w:type="spell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Erhabor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Emokpae</w:t>
            </w:r>
            <w:proofErr w:type="spellEnd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” A case study of National Theatre. </w:t>
            </w:r>
            <w:proofErr w:type="spellStart"/>
            <w:r w:rsidRPr="00C97B40">
              <w:rPr>
                <w:rFonts w:ascii="Times New Roman" w:hAnsi="Times New Roman" w:cs="Times New Roman"/>
                <w:i/>
                <w:sz w:val="24"/>
                <w:szCs w:val="24"/>
              </w:rPr>
              <w:t>Mgbakoigba</w:t>
            </w:r>
            <w:proofErr w:type="spellEnd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Vol. 3 No. 3, pp. 61-66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https://www.ajol.info</w:t>
            </w:r>
            <w:r>
              <w:t xml:space="preserve">  </w:t>
            </w:r>
          </w:p>
          <w:p w:rsidR="007C60B5" w:rsidRDefault="007C60B5" w:rsidP="00A31FE1"/>
        </w:tc>
        <w:tc>
          <w:tcPr>
            <w:tcW w:w="1170" w:type="dxa"/>
          </w:tcPr>
          <w:p w:rsidR="007C60B5" w:rsidRDefault="007C60B5" w:rsidP="00403021">
            <w:pPr>
              <w:tabs>
                <w:tab w:val="left" w:pos="810"/>
              </w:tabs>
            </w:pPr>
            <w:r>
              <w:tab/>
            </w:r>
          </w:p>
          <w:p w:rsidR="007C60B5" w:rsidRDefault="007C60B5" w:rsidP="00403021">
            <w:pPr>
              <w:tabs>
                <w:tab w:val="left" w:pos="810"/>
              </w:tabs>
            </w:pPr>
          </w:p>
          <w:p w:rsidR="007C60B5" w:rsidRDefault="007C60B5" w:rsidP="00403021">
            <w:pPr>
              <w:tabs>
                <w:tab w:val="left" w:pos="810"/>
              </w:tabs>
            </w:pPr>
          </w:p>
          <w:p w:rsidR="007C60B5" w:rsidRDefault="007C60B5" w:rsidP="00403021">
            <w:pPr>
              <w:tabs>
                <w:tab w:val="left" w:pos="810"/>
              </w:tabs>
            </w:pPr>
          </w:p>
          <w:p w:rsidR="007C60B5" w:rsidRDefault="007C60B5" w:rsidP="00403021">
            <w:pPr>
              <w:tabs>
                <w:tab w:val="left" w:pos="810"/>
              </w:tabs>
            </w:pPr>
          </w:p>
          <w:p w:rsidR="007C60B5" w:rsidRDefault="007C60B5" w:rsidP="00403021">
            <w:pPr>
              <w:tabs>
                <w:tab w:val="left" w:pos="810"/>
              </w:tabs>
            </w:pPr>
          </w:p>
          <w:p w:rsidR="007C60B5" w:rsidRDefault="007C60B5" w:rsidP="00403021">
            <w:pPr>
              <w:tabs>
                <w:tab w:val="left" w:pos="810"/>
              </w:tabs>
            </w:pPr>
          </w:p>
          <w:p w:rsidR="007C60B5" w:rsidRDefault="007C60B5" w:rsidP="00403021">
            <w:pPr>
              <w:tabs>
                <w:tab w:val="left" w:pos="810"/>
              </w:tabs>
            </w:pPr>
          </w:p>
        </w:tc>
      </w:tr>
      <w:tr w:rsidR="007C60B5" w:rsidTr="00DD6A92">
        <w:tc>
          <w:tcPr>
            <w:tcW w:w="545" w:type="dxa"/>
          </w:tcPr>
          <w:p w:rsidR="007C60B5" w:rsidRDefault="007C60B5" w:rsidP="00A31FE1"/>
        </w:tc>
        <w:tc>
          <w:tcPr>
            <w:tcW w:w="1003" w:type="dxa"/>
          </w:tcPr>
          <w:p w:rsidR="007C60B5" w:rsidRDefault="007C60B5" w:rsidP="00A31FE1"/>
        </w:tc>
        <w:tc>
          <w:tcPr>
            <w:tcW w:w="1201" w:type="dxa"/>
          </w:tcPr>
          <w:p w:rsidR="007C60B5" w:rsidRDefault="007C60B5" w:rsidP="00A31FE1"/>
        </w:tc>
        <w:tc>
          <w:tcPr>
            <w:tcW w:w="1589" w:type="dxa"/>
          </w:tcPr>
          <w:p w:rsidR="007C60B5" w:rsidRDefault="007C60B5" w:rsidP="00A31FE1"/>
        </w:tc>
        <w:tc>
          <w:tcPr>
            <w:tcW w:w="1530" w:type="dxa"/>
          </w:tcPr>
          <w:p w:rsidR="007C60B5" w:rsidRDefault="007C60B5" w:rsidP="00A31FE1"/>
        </w:tc>
        <w:tc>
          <w:tcPr>
            <w:tcW w:w="3150" w:type="dxa"/>
          </w:tcPr>
          <w:p w:rsidR="007C60B5" w:rsidRDefault="007C60B5" w:rsidP="00403021">
            <w:pPr>
              <w:jc w:val="both"/>
            </w:pPr>
            <w:r>
              <w:t xml:space="preserve">9. </w:t>
            </w:r>
            <w:proofErr w:type="spellStart"/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>Nzoiwu</w:t>
            </w:r>
            <w:proofErr w:type="spellEnd"/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>, A.A.</w:t>
            </w:r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2013) “Cane weaving in Onitsha: </w:t>
            </w:r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“Pr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ocesses, Techniques and Markets </w:t>
            </w:r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Potentialities”. </w:t>
            </w:r>
            <w:proofErr w:type="spellStart"/>
            <w:r w:rsidRPr="00C97B40">
              <w:rPr>
                <w:rFonts w:ascii="Times New Roman" w:hAnsi="Times New Roman" w:cs="Times New Roman"/>
                <w:i/>
                <w:sz w:val="24"/>
                <w:szCs w:val="24"/>
              </w:rPr>
              <w:t>Mgbakoigba</w:t>
            </w:r>
            <w:proofErr w:type="spellEnd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Vol. 2. Pp. 34-40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3" w:history="1">
              <w:r w:rsidRPr="00C97B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http://www.ajol.info/index.php/mjas/issue/view/12258</w:t>
              </w:r>
            </w:hyperlink>
          </w:p>
          <w:p w:rsidR="007C60B5" w:rsidRDefault="007C60B5" w:rsidP="00A31FE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7C60B5" w:rsidRDefault="007C60B5" w:rsidP="00403021">
            <w:pPr>
              <w:tabs>
                <w:tab w:val="left" w:pos="810"/>
              </w:tabs>
            </w:pPr>
          </w:p>
        </w:tc>
      </w:tr>
      <w:tr w:rsidR="007C60B5" w:rsidTr="00DD6A92">
        <w:tc>
          <w:tcPr>
            <w:tcW w:w="545" w:type="dxa"/>
          </w:tcPr>
          <w:p w:rsidR="007C60B5" w:rsidRDefault="007C60B5" w:rsidP="00A31FE1"/>
        </w:tc>
        <w:tc>
          <w:tcPr>
            <w:tcW w:w="1003" w:type="dxa"/>
          </w:tcPr>
          <w:p w:rsidR="007C60B5" w:rsidRDefault="007C60B5" w:rsidP="00A31FE1"/>
        </w:tc>
        <w:tc>
          <w:tcPr>
            <w:tcW w:w="1201" w:type="dxa"/>
          </w:tcPr>
          <w:p w:rsidR="007C60B5" w:rsidRDefault="007C60B5" w:rsidP="00A31FE1"/>
        </w:tc>
        <w:tc>
          <w:tcPr>
            <w:tcW w:w="1589" w:type="dxa"/>
          </w:tcPr>
          <w:p w:rsidR="007C60B5" w:rsidRDefault="007C60B5" w:rsidP="00A31FE1"/>
        </w:tc>
        <w:tc>
          <w:tcPr>
            <w:tcW w:w="1530" w:type="dxa"/>
          </w:tcPr>
          <w:p w:rsidR="007C60B5" w:rsidRDefault="007C60B5" w:rsidP="00A31FE1"/>
        </w:tc>
        <w:tc>
          <w:tcPr>
            <w:tcW w:w="3150" w:type="dxa"/>
          </w:tcPr>
          <w:p w:rsidR="007C60B5" w:rsidRDefault="007C60B5" w:rsidP="00A31FE1">
            <w:r>
              <w:t xml:space="preserve">10. </w:t>
            </w:r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>Nzoiwu</w:t>
            </w:r>
            <w:proofErr w:type="spellEnd"/>
            <w:r w:rsidRPr="00C97B40">
              <w:rPr>
                <w:rFonts w:ascii="Times New Roman" w:hAnsi="Times New Roman" w:cs="Times New Roman"/>
                <w:b/>
                <w:sz w:val="24"/>
                <w:szCs w:val="24"/>
              </w:rPr>
              <w:t>, A.A.</w:t>
            </w:r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(2012) “A Sculptural Representation of Traditional Marriage (</w:t>
            </w:r>
            <w:proofErr w:type="spell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IgbaNkwu</w:t>
            </w:r>
            <w:proofErr w:type="spellEnd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) In Ichida Town, </w:t>
            </w:r>
            <w:proofErr w:type="spellStart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>Anambra</w:t>
            </w:r>
            <w:proofErr w:type="spellEnd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State” </w:t>
            </w:r>
            <w:proofErr w:type="spellStart"/>
            <w:r w:rsidRPr="00C97B40">
              <w:rPr>
                <w:rFonts w:ascii="Times New Roman" w:hAnsi="Times New Roman" w:cs="Times New Roman"/>
                <w:i/>
                <w:sz w:val="24"/>
                <w:szCs w:val="24"/>
              </w:rPr>
              <w:t>Mgbakoigba</w:t>
            </w:r>
            <w:proofErr w:type="spellEnd"/>
            <w:r w:rsidRPr="00C97B40">
              <w:rPr>
                <w:rFonts w:ascii="Times New Roman" w:hAnsi="Times New Roman" w:cs="Times New Roman"/>
                <w:sz w:val="24"/>
                <w:szCs w:val="24"/>
              </w:rPr>
              <w:t xml:space="preserve"> Vol. 1, No. 1, pp. 106-116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https://www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ajol.info  </w:t>
            </w:r>
          </w:p>
        </w:tc>
        <w:tc>
          <w:tcPr>
            <w:tcW w:w="1170" w:type="dxa"/>
          </w:tcPr>
          <w:p w:rsidR="007C60B5" w:rsidRDefault="007C60B5" w:rsidP="00403021">
            <w:pPr>
              <w:tabs>
                <w:tab w:val="left" w:pos="810"/>
              </w:tabs>
            </w:pPr>
          </w:p>
        </w:tc>
      </w:tr>
    </w:tbl>
    <w:p w:rsidR="00FB5015" w:rsidRDefault="00FB5015" w:rsidP="00A31FE1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</w:rPr>
      </w:pPr>
      <w:bookmarkStart w:id="0" w:name="_GoBack"/>
      <w:bookmarkEnd w:id="0"/>
    </w:p>
    <w:p w:rsidR="00A31FE1" w:rsidRPr="00FA1EF7" w:rsidRDefault="00A31FE1" w:rsidP="00A31FE1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</w:rPr>
      </w:pPr>
    </w:p>
    <w:p w:rsidR="00A31FE1" w:rsidRPr="00A31FE1" w:rsidRDefault="00A31FE1" w:rsidP="00A31FE1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</w:rPr>
      </w:pPr>
    </w:p>
    <w:p w:rsidR="0056486E" w:rsidRDefault="0056486E"/>
    <w:sectPr w:rsidR="0056486E" w:rsidSect="00445FEC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FC" w:rsidRDefault="00904CFC" w:rsidP="002C28B3">
      <w:pPr>
        <w:spacing w:after="0" w:line="240" w:lineRule="auto"/>
      </w:pPr>
      <w:r>
        <w:separator/>
      </w:r>
    </w:p>
  </w:endnote>
  <w:endnote w:type="continuationSeparator" w:id="0">
    <w:p w:rsidR="00904CFC" w:rsidRDefault="00904CFC" w:rsidP="002C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FC" w:rsidRDefault="00904CFC" w:rsidP="002C28B3">
      <w:pPr>
        <w:spacing w:after="0" w:line="240" w:lineRule="auto"/>
      </w:pPr>
      <w:r>
        <w:separator/>
      </w:r>
    </w:p>
  </w:footnote>
  <w:footnote w:type="continuationSeparator" w:id="0">
    <w:p w:rsidR="00904CFC" w:rsidRDefault="00904CFC" w:rsidP="002C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EC" w:rsidRPr="00FA1EF7" w:rsidRDefault="00445FEC" w:rsidP="00445FEC">
    <w:pPr>
      <w:spacing w:after="0" w:line="240" w:lineRule="auto"/>
      <w:jc w:val="center"/>
      <w:rPr>
        <w:rFonts w:ascii="Bold" w:eastAsia="Times New Roman" w:hAnsi="Bold" w:cs="Times New Roman"/>
        <w:b/>
        <w:bCs/>
        <w:color w:val="000000"/>
      </w:rPr>
    </w:pPr>
    <w:r w:rsidRPr="00FA1EF7">
      <w:rPr>
        <w:rFonts w:ascii="Bold" w:eastAsia="Times New Roman" w:hAnsi="Bold" w:cs="Times New Roman"/>
        <w:b/>
        <w:bCs/>
        <w:color w:val="000000"/>
      </w:rPr>
      <w:t>COLLEGE OF POSTGRADUATE STUDIES</w:t>
    </w:r>
  </w:p>
  <w:p w:rsidR="00445FEC" w:rsidRPr="00FA1EF7" w:rsidRDefault="00445FEC" w:rsidP="00445FEC">
    <w:pPr>
      <w:spacing w:after="0" w:line="240" w:lineRule="auto"/>
      <w:jc w:val="center"/>
      <w:rPr>
        <w:rFonts w:ascii="Bold" w:eastAsia="Times New Roman" w:hAnsi="Bold" w:cs="Times New Roman"/>
        <w:b/>
        <w:bCs/>
        <w:color w:val="000000"/>
      </w:rPr>
    </w:pPr>
    <w:r w:rsidRPr="00FA1EF7">
      <w:rPr>
        <w:rFonts w:ascii="Bold" w:eastAsia="Times New Roman" w:hAnsi="Bold" w:cs="Times New Roman"/>
        <w:b/>
        <w:bCs/>
        <w:color w:val="000000"/>
      </w:rPr>
      <w:t>NNAMDI AZIKIWE UNIVERSITY</w:t>
    </w:r>
  </w:p>
  <w:p w:rsidR="00445FEC" w:rsidRPr="00FA1EF7" w:rsidRDefault="00445FEC" w:rsidP="00445FEC">
    <w:pPr>
      <w:spacing w:after="0" w:line="240" w:lineRule="auto"/>
      <w:jc w:val="center"/>
      <w:rPr>
        <w:rFonts w:ascii="Bold" w:eastAsia="Times New Roman" w:hAnsi="Bold" w:cs="Times New Roman"/>
        <w:bCs/>
        <w:color w:val="000000"/>
      </w:rPr>
    </w:pPr>
    <w:r w:rsidRPr="00FA1EF7">
      <w:rPr>
        <w:rFonts w:ascii="Bold" w:eastAsia="Times New Roman" w:hAnsi="Bold" w:cs="Times New Roman"/>
        <w:b/>
        <w:bCs/>
        <w:color w:val="000000"/>
      </w:rPr>
      <w:t>AWKA</w:t>
    </w:r>
  </w:p>
  <w:p w:rsidR="00445FEC" w:rsidRPr="00FA1EF7" w:rsidRDefault="00445FEC" w:rsidP="00445FEC">
    <w:pPr>
      <w:spacing w:after="0" w:line="240" w:lineRule="auto"/>
      <w:rPr>
        <w:rFonts w:ascii="Bold" w:eastAsia="Times New Roman" w:hAnsi="Bold" w:cs="Times New Roman"/>
        <w:bCs/>
        <w:color w:val="000000"/>
      </w:rPr>
    </w:pPr>
  </w:p>
  <w:p w:rsidR="00445FEC" w:rsidRPr="00FA1EF7" w:rsidRDefault="00445FEC" w:rsidP="00445FEC">
    <w:pPr>
      <w:spacing w:after="0" w:line="240" w:lineRule="auto"/>
      <w:jc w:val="center"/>
      <w:rPr>
        <w:rFonts w:ascii="Bold" w:eastAsia="Times New Roman" w:hAnsi="Bold" w:cs="Times New Roman"/>
        <w:b/>
        <w:bCs/>
        <w:color w:val="000000"/>
      </w:rPr>
    </w:pPr>
    <w:r w:rsidRPr="00FA1EF7">
      <w:rPr>
        <w:rFonts w:ascii="Bold" w:eastAsia="Times New Roman" w:hAnsi="Bold" w:cs="Times New Roman"/>
        <w:b/>
        <w:bCs/>
        <w:color w:val="000000"/>
      </w:rPr>
      <w:t>PROFILING OF POSTGRADUATE SUPERVISORS</w:t>
    </w:r>
  </w:p>
  <w:p w:rsidR="00445FEC" w:rsidRPr="00FA1EF7" w:rsidRDefault="00445FEC" w:rsidP="00445FEC">
    <w:pPr>
      <w:spacing w:after="0" w:line="240" w:lineRule="auto"/>
      <w:rPr>
        <w:rFonts w:ascii="Bold" w:eastAsia="Times New Roman" w:hAnsi="Bold" w:cs="Times New Roman"/>
        <w:bCs/>
        <w:color w:val="000000"/>
      </w:rPr>
    </w:pPr>
  </w:p>
  <w:p w:rsidR="00445FEC" w:rsidRPr="00FA1EF7" w:rsidRDefault="00445FEC" w:rsidP="00445FEC">
    <w:pPr>
      <w:spacing w:after="0" w:line="240" w:lineRule="auto"/>
      <w:ind w:left="720" w:firstLine="720"/>
      <w:rPr>
        <w:rFonts w:ascii="Bold" w:eastAsia="Times New Roman" w:hAnsi="Bold" w:cs="Times New Roman"/>
        <w:b/>
        <w:bCs/>
        <w:color w:val="000000"/>
      </w:rPr>
    </w:pPr>
    <w:r w:rsidRPr="00FA1EF7">
      <w:rPr>
        <w:rFonts w:ascii="Bold" w:eastAsia="Times New Roman" w:hAnsi="Bold" w:cs="Times New Roman"/>
        <w:b/>
        <w:bCs/>
        <w:color w:val="000000"/>
      </w:rPr>
      <w:t>List of Potential Supervisors (According to Faculty &amp; Department)</w:t>
    </w:r>
  </w:p>
  <w:p w:rsidR="00445FEC" w:rsidRPr="00FA1EF7" w:rsidRDefault="00445FEC" w:rsidP="00445FEC">
    <w:pPr>
      <w:spacing w:after="0" w:line="240" w:lineRule="auto"/>
      <w:rPr>
        <w:rFonts w:ascii="Bold" w:eastAsia="Times New Roman" w:hAnsi="Bold" w:cs="Times New Roman"/>
        <w:b/>
        <w:bCs/>
        <w:color w:val="000000"/>
      </w:rPr>
    </w:pPr>
  </w:p>
  <w:p w:rsidR="00445FEC" w:rsidRPr="002C28B3" w:rsidRDefault="00445FEC" w:rsidP="00445FEC">
    <w:pPr>
      <w:spacing w:after="0" w:line="240" w:lineRule="auto"/>
      <w:ind w:left="2160"/>
      <w:rPr>
        <w:rFonts w:ascii="Bold" w:eastAsia="Times New Roman" w:hAnsi="Bold" w:cs="Times New Roman"/>
        <w:b/>
        <w:bCs/>
        <w:color w:val="000000"/>
      </w:rPr>
    </w:pPr>
    <w:r w:rsidRPr="002C28B3">
      <w:rPr>
        <w:rFonts w:ascii="Bold" w:eastAsia="Times New Roman" w:hAnsi="Bold" w:cs="Times New Roman"/>
        <w:b/>
        <w:bCs/>
        <w:color w:val="000000"/>
      </w:rPr>
      <w:t>FACULTY OF ENVIRONMENTAL SCIENCES</w:t>
    </w:r>
  </w:p>
  <w:p w:rsidR="00445FEC" w:rsidRPr="00FA1EF7" w:rsidRDefault="00445FEC" w:rsidP="00445FEC">
    <w:pPr>
      <w:pStyle w:val="ListParagraph"/>
      <w:spacing w:after="0" w:line="240" w:lineRule="auto"/>
      <w:ind w:left="2880"/>
      <w:rPr>
        <w:rFonts w:ascii="Times New Roman" w:eastAsia="Times New Roman" w:hAnsi="Times New Roman" w:cs="Times New Roman"/>
      </w:rPr>
    </w:pPr>
    <w:r w:rsidRPr="00FA1EF7">
      <w:rPr>
        <w:rFonts w:ascii="Bold" w:eastAsia="Times New Roman" w:hAnsi="Bold" w:cs="Times New Roman"/>
        <w:b/>
        <w:bCs/>
        <w:color w:val="000000"/>
      </w:rPr>
      <w:t xml:space="preserve">Department of </w:t>
    </w:r>
    <w:r>
      <w:rPr>
        <w:rFonts w:ascii="Bold" w:eastAsia="Times New Roman" w:hAnsi="Bold" w:cs="Times New Roman"/>
        <w:b/>
        <w:bCs/>
        <w:color w:val="000000"/>
      </w:rPr>
      <w:t>Fine and Applied Arts</w:t>
    </w:r>
  </w:p>
  <w:p w:rsidR="00CA717B" w:rsidRDefault="00CA71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E1"/>
    <w:rsid w:val="002C28B3"/>
    <w:rsid w:val="00403021"/>
    <w:rsid w:val="00445FEC"/>
    <w:rsid w:val="0056486E"/>
    <w:rsid w:val="006822A3"/>
    <w:rsid w:val="007C60B5"/>
    <w:rsid w:val="00904CFC"/>
    <w:rsid w:val="00A31FE1"/>
    <w:rsid w:val="00CA717B"/>
    <w:rsid w:val="00DD6A92"/>
    <w:rsid w:val="00F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B3"/>
  </w:style>
  <w:style w:type="paragraph" w:styleId="Footer">
    <w:name w:val="footer"/>
    <w:basedOn w:val="Normal"/>
    <w:link w:val="FooterChar"/>
    <w:uiPriority w:val="99"/>
    <w:unhideWhenUsed/>
    <w:rsid w:val="002C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B3"/>
  </w:style>
  <w:style w:type="paragraph" w:styleId="Footer">
    <w:name w:val="footer"/>
    <w:basedOn w:val="Normal"/>
    <w:link w:val="FooterChar"/>
    <w:uiPriority w:val="99"/>
    <w:unhideWhenUsed/>
    <w:rsid w:val="002C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i" TargetMode="External"/><Relationship Id="rId13" Type="http://schemas.openxmlformats.org/officeDocument/2006/relationships/hyperlink" Target="http://www.ajol.info/index.php/mjas/issue/view/1225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bejourna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gwebuikejournal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ademicexcellencesociet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cexcellencesociety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2021-09-26T10:31:00Z</dcterms:created>
  <dcterms:modified xsi:type="dcterms:W3CDTF">2021-09-26T11:21:00Z</dcterms:modified>
</cp:coreProperties>
</file>