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49770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ENGINEERING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49770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Mechanical Engineering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4977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49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  <w:bookmarkStart w:id="0" w:name="_GoBack"/>
        <w:bookmarkEnd w:id="0"/>
      </w:tr>
      <w:tr w:rsidR="008215A5" w:rsidRPr="0099692E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497701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Emeka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Okafor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497701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Senior Lecturer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Pr="00497701" w:rsidRDefault="00497701" w:rsidP="0049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Finite Element Stress Analysis, Theory and Applications</w:t>
            </w:r>
          </w:p>
          <w:p w:rsidR="00497701" w:rsidRPr="00497701" w:rsidRDefault="00497701" w:rsidP="0049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Composites Design and Manufacturing</w:t>
            </w:r>
          </w:p>
          <w:p w:rsidR="00497701" w:rsidRPr="00497701" w:rsidRDefault="00497701" w:rsidP="0049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Materials/Products Design, Synthesis, Processing and Optimization</w:t>
            </w:r>
          </w:p>
          <w:p w:rsidR="008215A5" w:rsidRPr="00497701" w:rsidRDefault="00497701" w:rsidP="0049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Machine learning strategies for materials and product design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C. E.,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E. J, 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Ikebudu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K. O. (2021). Evaluation of machine learning methods in predicting optimum tensile strength of microwave post-cured composite tailored for weight-sensitive applications. 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Engineering Science and Technology, an International Journal.</w:t>
            </w:r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Elsevier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5" w:tgtFrame="_blank" w:tooltip="Persistent link using digital object identifier" w:history="1">
              <w:r w:rsidRPr="00497701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https://doi.org/10.1016/j.jestch.2021.0</w:t>
              </w:r>
              <w:r w:rsidRPr="00497701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lastRenderedPageBreak/>
                <w:t>4.004</w:t>
              </w:r>
            </w:hyperlink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C. E.,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Onovo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A. C.,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Imoisili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P. E, 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Kulkarni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K. M., 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Ihueze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C. C (2021). Optimal route to robust hybridization of banana-coir fiber particulate in polymer matrix for automotive applications.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Materialia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16, 101098, 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Elsevier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DOI: </w:t>
            </w:r>
            <w:hyperlink r:id="rId6" w:tgtFrame="_blank" w:history="1">
              <w:r w:rsidRPr="00497701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val="en-GB"/>
                </w:rPr>
                <w:t>10.1016/j.mtla.2021.101098</w:t>
              </w:r>
            </w:hyperlink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Ihueze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C,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C. E.,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Obuka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N.,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Abdulrahman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Onwurah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 O. (2021). </w:t>
            </w:r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Integrity and cost evaluation of natural fibers/HDPE composite tailored for piping applications. 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Journal of Thermoplasti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c Composite Materials</w:t>
            </w:r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Sage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XX(X),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1–27. DOI: 10.1177/08927057211010878 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C. E.,</w:t>
            </w:r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Okonkwo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U. C, 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Okokpujie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I, P. (2021). Trends in reinforced composite design for ionizing radiation shielding applications: A review. 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Materials Science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56(20), 11631-11655, 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Springer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. https://doi.org/10.1007/s10853-021-06037-3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C. E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.,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Ihueze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C. C. (2021). The graft of ANN-FEM technique in macro-mechanics of multi-oriented natural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fiber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/polyester laminates. 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Mechanics of 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Advanced Composite Structures.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 (2021) 51-68.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doi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10.22075/macs.2021.20579.1263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C. E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.,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Onovo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C. 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Ihueze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C. C. (2020). Predictive energy requirement models in bio-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fiber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comminution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process. 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 Applied Sciences.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Springer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</w:t>
            </w:r>
            <w:r w:rsidRPr="00497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2047.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DOI: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10.1007/s42452-020-03781-0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C. E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Oghenemaero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O. O.,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Chukwuebuka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M., &amp; Isaac, O. O. (2020). Adaptive Design of a Universal Automotive Ball Joint Separating Device. 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Transportation Engineering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Elsevier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100010.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DOI: </w:t>
            </w:r>
            <w:r w:rsidRPr="00497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10.1016/j.treng.2020.100010  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C. E.,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Ihueze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 C. (2020). 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Strength analysis and variation of elastic properties in plantain fiber/polyester composites for structural applications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in Tri-Dung Ngo </w:t>
            </w:r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(Ed.)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Composite and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Nanocomposite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Materials - From Knowledge to Industrial Applications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(pp. 1-23)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London,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IntechOpen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DOI: 10.5772/intechopen.90890. 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C. E.,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, C. S. (2019). Theoretical fatigue response of plantain fiber based composites in structural applications. In 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Zingoni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(Ed.), </w:t>
            </w:r>
            <w:r w:rsidRPr="00497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Advances in Engineering Materials, Structures and Systems: Innovations, Mechanics and Applications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(pp. 638-643). 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London: </w:t>
            </w:r>
            <w:r w:rsidRPr="004977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n-GB"/>
              </w:rPr>
              <w:t>Taylor &amp; Francis Group</w:t>
            </w:r>
            <w:r w:rsidRPr="00497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. DOI: 10.1201/9780429426506-112. </w:t>
            </w:r>
          </w:p>
          <w:p w:rsidR="00497701" w:rsidRPr="00497701" w:rsidRDefault="00497701" w:rsidP="00497701">
            <w:pPr>
              <w:numPr>
                <w:ilvl w:val="0"/>
                <w:numId w:val="6"/>
              </w:num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C.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Ihueze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Christian E.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Okafor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Chris I.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Okoye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(2015). Natural Fibers Composites Design and Characterization for Limit Stress Prediction in </w:t>
            </w:r>
            <w:proofErr w:type="spellStart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>Multiaxial</w:t>
            </w:r>
            <w:proofErr w:type="spellEnd"/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Stress State. 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King Saud University - Engineering Sciences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77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Elsevier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27, 193–206. </w:t>
            </w: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http://dx.doi.org/10.1016/j.jksues.2013.08.002.</w:t>
            </w:r>
          </w:p>
          <w:p w:rsidR="008215A5" w:rsidRPr="0099692E" w:rsidRDefault="008215A5" w:rsidP="0049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497701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ce.okafor@unizik.edu.n</w:t>
            </w:r>
          </w:p>
        </w:tc>
      </w:tr>
      <w:tr w:rsidR="008215A5" w:rsidRPr="0099692E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5A5" w:rsidRPr="0099692E" w:rsidRDefault="008215A5" w:rsidP="0049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49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49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 w:rsidSect="0018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5A7"/>
    <w:multiLevelType w:val="hybridMultilevel"/>
    <w:tmpl w:val="F7B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3128"/>
    <w:multiLevelType w:val="hybridMultilevel"/>
    <w:tmpl w:val="016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E1A15"/>
    <w:multiLevelType w:val="hybridMultilevel"/>
    <w:tmpl w:val="14F0C3E2"/>
    <w:lvl w:ilvl="0" w:tplc="30F21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92E"/>
    <w:rsid w:val="000E4A3D"/>
    <w:rsid w:val="00137D6E"/>
    <w:rsid w:val="00183618"/>
    <w:rsid w:val="00390225"/>
    <w:rsid w:val="00497701"/>
    <w:rsid w:val="005466B2"/>
    <w:rsid w:val="006954D1"/>
    <w:rsid w:val="008215A5"/>
    <w:rsid w:val="0099692E"/>
    <w:rsid w:val="00B1444E"/>
    <w:rsid w:val="00C03EAE"/>
    <w:rsid w:val="00D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18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mtla.2021.101098" TargetMode="External"/><Relationship Id="rId5" Type="http://schemas.openxmlformats.org/officeDocument/2006/relationships/hyperlink" Target="https://doi.org/10.1016/j.jestch.2021.04.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Dr. Chris Okafor</cp:lastModifiedBy>
  <cp:revision>4</cp:revision>
  <dcterms:created xsi:type="dcterms:W3CDTF">2021-09-21T12:09:00Z</dcterms:created>
  <dcterms:modified xsi:type="dcterms:W3CDTF">2021-09-26T12:45:00Z</dcterms:modified>
</cp:coreProperties>
</file>